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83DDD" w14:textId="64D20463" w:rsidR="009D4043" w:rsidRPr="005C7D87" w:rsidRDefault="00CB3E50" w:rsidP="005C7D87">
      <w:pPr>
        <w:shd w:val="clear" w:color="auto" w:fill="004BB4"/>
        <w:rPr>
          <w:b/>
          <w:bCs/>
          <w:color w:val="FFFFFF" w:themeColor="background1"/>
        </w:rPr>
      </w:pPr>
      <w:r w:rsidRPr="00CB3E50">
        <w:rPr>
          <w:rFonts w:eastAsia="Times New Roman"/>
          <w:noProof/>
        </w:rPr>
        <w:drawing>
          <wp:anchor distT="0" distB="0" distL="114300" distR="114300" simplePos="0" relativeHeight="251658240" behindDoc="0" locked="0" layoutInCell="1" allowOverlap="1" wp14:anchorId="5A95B65F" wp14:editId="0E9F7889">
            <wp:simplePos x="0" y="0"/>
            <wp:positionH relativeFrom="margin">
              <wp:posOffset>-674370</wp:posOffset>
            </wp:positionH>
            <wp:positionV relativeFrom="margin">
              <wp:posOffset>-579755</wp:posOffset>
            </wp:positionV>
            <wp:extent cx="680085" cy="291465"/>
            <wp:effectExtent l="0" t="0" r="5715" b="635"/>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0085" cy="291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41E05CA1" w:rsidRPr="009D4043">
        <w:rPr>
          <w:b/>
          <w:bCs/>
          <w:color w:val="FFFFFF" w:themeColor="background1"/>
        </w:rPr>
        <w:t xml:space="preserve">Terms of Reference – Global Education Cluster Internship </w:t>
      </w:r>
    </w:p>
    <w:tbl>
      <w:tblPr>
        <w:tblStyle w:val="TableGrid"/>
        <w:tblW w:w="9304" w:type="dxa"/>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7604"/>
      </w:tblGrid>
      <w:tr w:rsidR="009D4043" w14:paraId="7D895079" w14:textId="77777777" w:rsidTr="664EFFB3">
        <w:tc>
          <w:tcPr>
            <w:tcW w:w="1700" w:type="dxa"/>
          </w:tcPr>
          <w:p w14:paraId="731F789B" w14:textId="2DD4ADBD" w:rsidR="009D4043" w:rsidRPr="009D4043" w:rsidRDefault="009D4043" w:rsidP="009D4043">
            <w:pPr>
              <w:spacing w:line="276" w:lineRule="auto"/>
              <w:jc w:val="both"/>
              <w:rPr>
                <w:rFonts w:eastAsiaTheme="majorEastAsia"/>
                <w:color w:val="004BB4"/>
              </w:rPr>
            </w:pPr>
            <w:r w:rsidRPr="009D4043">
              <w:rPr>
                <w:rFonts w:eastAsiaTheme="majorEastAsia"/>
                <w:color w:val="004BB4"/>
              </w:rPr>
              <w:t>Title</w:t>
            </w:r>
          </w:p>
        </w:tc>
        <w:tc>
          <w:tcPr>
            <w:tcW w:w="7604" w:type="dxa"/>
          </w:tcPr>
          <w:p w14:paraId="1962C76D" w14:textId="70BA6FF7" w:rsidR="009D4043" w:rsidRPr="009D4043" w:rsidRDefault="009D4043" w:rsidP="009D4043">
            <w:pPr>
              <w:spacing w:line="276" w:lineRule="auto"/>
              <w:jc w:val="both"/>
              <w:rPr>
                <w:rFonts w:eastAsiaTheme="majorEastAsia"/>
                <w:color w:val="000000" w:themeColor="text1"/>
              </w:rPr>
            </w:pPr>
            <w:r w:rsidRPr="009D4043">
              <w:rPr>
                <w:rFonts w:eastAsiaTheme="majorEastAsia"/>
                <w:color w:val="000000" w:themeColor="text1"/>
              </w:rPr>
              <w:t>Communications and Advocacy Intern</w:t>
            </w:r>
          </w:p>
        </w:tc>
      </w:tr>
      <w:tr w:rsidR="009D4043" w14:paraId="24EA6DFB" w14:textId="77777777" w:rsidTr="664EFFB3">
        <w:tc>
          <w:tcPr>
            <w:tcW w:w="1700" w:type="dxa"/>
          </w:tcPr>
          <w:p w14:paraId="17E134C9" w14:textId="27521E59" w:rsidR="009D4043" w:rsidRPr="009D4043" w:rsidRDefault="009D4043" w:rsidP="009D4043">
            <w:pPr>
              <w:spacing w:line="276" w:lineRule="auto"/>
              <w:jc w:val="both"/>
              <w:rPr>
                <w:rFonts w:eastAsiaTheme="majorEastAsia"/>
                <w:color w:val="004BB4"/>
              </w:rPr>
            </w:pPr>
            <w:r w:rsidRPr="009D4043">
              <w:rPr>
                <w:rFonts w:eastAsiaTheme="majorEastAsia"/>
                <w:color w:val="004BB4"/>
              </w:rPr>
              <w:t>Department</w:t>
            </w:r>
          </w:p>
        </w:tc>
        <w:tc>
          <w:tcPr>
            <w:tcW w:w="7604" w:type="dxa"/>
          </w:tcPr>
          <w:p w14:paraId="35B2BC31" w14:textId="5352A34F" w:rsidR="009D4043" w:rsidRPr="009D4043" w:rsidRDefault="009D4043" w:rsidP="009D4043">
            <w:pPr>
              <w:spacing w:line="276" w:lineRule="auto"/>
              <w:jc w:val="both"/>
              <w:rPr>
                <w:rFonts w:eastAsiaTheme="majorEastAsia"/>
                <w:color w:val="000000" w:themeColor="text1"/>
              </w:rPr>
            </w:pPr>
            <w:r w:rsidRPr="009D4043">
              <w:rPr>
                <w:rFonts w:eastAsiaTheme="majorEastAsia"/>
                <w:color w:val="000000" w:themeColor="text1"/>
              </w:rPr>
              <w:t xml:space="preserve">Global Education Cluster, GCCU/EMOPS, UNICEF </w:t>
            </w:r>
          </w:p>
        </w:tc>
      </w:tr>
      <w:tr w:rsidR="009D4043" w14:paraId="4DC8556D" w14:textId="77777777" w:rsidTr="664EFFB3">
        <w:tc>
          <w:tcPr>
            <w:tcW w:w="1700" w:type="dxa"/>
          </w:tcPr>
          <w:p w14:paraId="508A0947" w14:textId="5606FAD8" w:rsidR="009D4043" w:rsidRPr="009D4043" w:rsidRDefault="009D4043" w:rsidP="009D4043">
            <w:pPr>
              <w:spacing w:line="276" w:lineRule="auto"/>
              <w:jc w:val="both"/>
              <w:rPr>
                <w:rFonts w:eastAsiaTheme="majorEastAsia"/>
                <w:color w:val="004BB4"/>
              </w:rPr>
            </w:pPr>
            <w:r w:rsidRPr="009D4043">
              <w:rPr>
                <w:rFonts w:eastAsiaTheme="majorEastAsia"/>
                <w:color w:val="004BB4"/>
              </w:rPr>
              <w:t>Location</w:t>
            </w:r>
          </w:p>
        </w:tc>
        <w:tc>
          <w:tcPr>
            <w:tcW w:w="7604" w:type="dxa"/>
          </w:tcPr>
          <w:p w14:paraId="5A92D37D" w14:textId="12C51B3F" w:rsidR="009D4043" w:rsidRPr="009D4043" w:rsidRDefault="166D5A3C" w:rsidP="00CF4F07">
            <w:pPr>
              <w:spacing w:after="200" w:line="276" w:lineRule="auto"/>
              <w:jc w:val="both"/>
              <w:rPr>
                <w:rFonts w:ascii="Calibri" w:eastAsia="Calibri" w:hAnsi="Calibri" w:cs="Calibri"/>
              </w:rPr>
            </w:pPr>
            <w:r w:rsidRPr="664EFFB3">
              <w:rPr>
                <w:rFonts w:eastAsiaTheme="majorEastAsia"/>
                <w:color w:val="000000" w:themeColor="text1"/>
              </w:rPr>
              <w:t>Home based</w:t>
            </w:r>
          </w:p>
        </w:tc>
      </w:tr>
      <w:tr w:rsidR="009D4043" w14:paraId="4711ACFB" w14:textId="77777777" w:rsidTr="664EFFB3">
        <w:tc>
          <w:tcPr>
            <w:tcW w:w="1700" w:type="dxa"/>
          </w:tcPr>
          <w:p w14:paraId="19820979" w14:textId="63FB6705" w:rsidR="009D4043" w:rsidRPr="009D4043" w:rsidRDefault="009D4043" w:rsidP="009D4043">
            <w:pPr>
              <w:spacing w:line="276" w:lineRule="auto"/>
              <w:jc w:val="both"/>
              <w:rPr>
                <w:rFonts w:eastAsiaTheme="majorEastAsia"/>
                <w:color w:val="004BB4"/>
              </w:rPr>
            </w:pPr>
            <w:r w:rsidRPr="009D4043">
              <w:rPr>
                <w:rFonts w:eastAsiaTheme="majorEastAsia"/>
                <w:color w:val="004BB4"/>
              </w:rPr>
              <w:t>Reporting to</w:t>
            </w:r>
          </w:p>
        </w:tc>
        <w:tc>
          <w:tcPr>
            <w:tcW w:w="7604" w:type="dxa"/>
          </w:tcPr>
          <w:p w14:paraId="2CB21663" w14:textId="5354DDB4" w:rsidR="009D4043" w:rsidRPr="009D4043" w:rsidRDefault="009D4043" w:rsidP="009D4043">
            <w:pPr>
              <w:spacing w:line="276" w:lineRule="auto"/>
              <w:jc w:val="both"/>
              <w:rPr>
                <w:rFonts w:eastAsiaTheme="majorEastAsia"/>
                <w:color w:val="000000" w:themeColor="text1"/>
              </w:rPr>
            </w:pPr>
            <w:r w:rsidRPr="009D4043">
              <w:rPr>
                <w:rFonts w:eastAsiaTheme="majorEastAsia"/>
                <w:color w:val="000000" w:themeColor="text1"/>
              </w:rPr>
              <w:t>Deputy Coordinator, Global Education Cluster</w:t>
            </w:r>
          </w:p>
        </w:tc>
      </w:tr>
      <w:tr w:rsidR="009D4043" w14:paraId="4DD11E65" w14:textId="77777777" w:rsidTr="664EFFB3">
        <w:trPr>
          <w:trHeight w:val="77"/>
        </w:trPr>
        <w:tc>
          <w:tcPr>
            <w:tcW w:w="1700" w:type="dxa"/>
          </w:tcPr>
          <w:p w14:paraId="0C25EAEF" w14:textId="05692A46" w:rsidR="009D4043" w:rsidRPr="009D4043" w:rsidRDefault="009D4043" w:rsidP="009D4043">
            <w:pPr>
              <w:spacing w:line="276" w:lineRule="auto"/>
              <w:jc w:val="both"/>
              <w:rPr>
                <w:rFonts w:eastAsiaTheme="majorEastAsia"/>
                <w:color w:val="004BB4"/>
              </w:rPr>
            </w:pPr>
            <w:r w:rsidRPr="009D4043">
              <w:rPr>
                <w:rFonts w:eastAsiaTheme="majorEastAsia"/>
                <w:color w:val="004BB4"/>
              </w:rPr>
              <w:t>Duration</w:t>
            </w:r>
          </w:p>
        </w:tc>
        <w:tc>
          <w:tcPr>
            <w:tcW w:w="7604" w:type="dxa"/>
          </w:tcPr>
          <w:p w14:paraId="25B28CD2" w14:textId="143D2C60" w:rsidR="009D4043" w:rsidRPr="009D4043" w:rsidRDefault="009D4043" w:rsidP="009D4043">
            <w:pPr>
              <w:spacing w:line="276" w:lineRule="auto"/>
              <w:jc w:val="both"/>
              <w:rPr>
                <w:rFonts w:eastAsiaTheme="majorEastAsia"/>
                <w:color w:val="000000" w:themeColor="text1"/>
              </w:rPr>
            </w:pPr>
            <w:r w:rsidRPr="009D4043">
              <w:rPr>
                <w:rFonts w:eastAsiaTheme="majorEastAsia"/>
                <w:color w:val="000000" w:themeColor="text1"/>
              </w:rPr>
              <w:t>6 Months</w:t>
            </w:r>
          </w:p>
        </w:tc>
      </w:tr>
    </w:tbl>
    <w:p w14:paraId="1A6BB4DF" w14:textId="422FF91E" w:rsidR="009D4043" w:rsidRDefault="009D4043" w:rsidP="009D4043">
      <w:pPr>
        <w:spacing w:after="0"/>
        <w:jc w:val="both"/>
        <w:rPr>
          <w:rFonts w:eastAsiaTheme="majorEastAsia"/>
          <w:color w:val="365F91" w:themeColor="accent1" w:themeShade="BF"/>
        </w:rPr>
      </w:pPr>
    </w:p>
    <w:p w14:paraId="3C21D217" w14:textId="7465DA0C" w:rsidR="009D4043" w:rsidRPr="005C7D87" w:rsidRDefault="0CAEAF0C" w:rsidP="009D4043">
      <w:pPr>
        <w:spacing w:after="0"/>
        <w:jc w:val="both"/>
        <w:rPr>
          <w:rFonts w:eastAsiaTheme="majorEastAsia"/>
          <w:b/>
          <w:bCs/>
          <w:color w:val="004BB4"/>
        </w:rPr>
      </w:pPr>
      <w:r w:rsidRPr="009D4043">
        <w:rPr>
          <w:rFonts w:eastAsiaTheme="majorEastAsia"/>
          <w:b/>
          <w:bCs/>
          <w:color w:val="004BB4"/>
        </w:rPr>
        <w:t>Background</w:t>
      </w:r>
    </w:p>
    <w:p w14:paraId="46450700" w14:textId="3F7E9457" w:rsidR="00D90DCD" w:rsidRDefault="00D90DCD" w:rsidP="009D4043">
      <w:pPr>
        <w:spacing w:after="0"/>
        <w:jc w:val="both"/>
        <w:rPr>
          <w:rFonts w:eastAsia="Arial Unicode MS"/>
        </w:rPr>
      </w:pPr>
      <w:r w:rsidRPr="4C59DCD2">
        <w:rPr>
          <w:rFonts w:eastAsia="Arial Unicode MS"/>
        </w:rPr>
        <w:t>Continued access to quality education during and after conflict, disaster, or epidemics plays an important role for crises-affected and displaced children, youth, families and communities. And yet, the right to education during and after these periods of emergencies and protracted crises is unevenly addressed by governments, the international community, donors and other stakeholders. Education in emergencies (EiE) is crucial for the protection and resilience of individuals as well as for the social and economic fabric and recovery of crisis-affected communities. Today, 263 million school-aged children are not in school and approximately half of them live in countries affected by crisis and conflict. The COVID-19 pandemic has exacerbated this dramatic situation.</w:t>
      </w:r>
    </w:p>
    <w:p w14:paraId="39301EB5" w14:textId="1726C0D8" w:rsidR="009D4043" w:rsidRPr="006330BF" w:rsidRDefault="009D4043" w:rsidP="009D4043">
      <w:pPr>
        <w:spacing w:after="0"/>
        <w:jc w:val="both"/>
        <w:rPr>
          <w:rFonts w:eastAsia="Arial Unicode MS"/>
        </w:rPr>
      </w:pPr>
    </w:p>
    <w:p w14:paraId="3403313F" w14:textId="38AEA80F" w:rsidR="001E66A9" w:rsidRDefault="007B2E92" w:rsidP="009D4043">
      <w:pPr>
        <w:spacing w:after="0"/>
        <w:jc w:val="both"/>
        <w:rPr>
          <w:rFonts w:eastAsia="Times New Roman"/>
        </w:rPr>
      </w:pPr>
      <w:r w:rsidRPr="4C59DCD2">
        <w:rPr>
          <w:rFonts w:eastAsia="Times New Roman"/>
        </w:rPr>
        <w:t>Established by the Interagency Standing Committee as part of the cluster approach, t</w:t>
      </w:r>
      <w:r w:rsidR="001E66A9" w:rsidRPr="4C59DCD2">
        <w:rPr>
          <w:rFonts w:eastAsia="Times New Roman"/>
        </w:rPr>
        <w:t xml:space="preserve">he </w:t>
      </w:r>
      <w:r w:rsidR="001E66A9" w:rsidRPr="4C59DCD2">
        <w:rPr>
          <w:rFonts w:eastAsia="Times New Roman"/>
          <w:b/>
          <w:bCs/>
        </w:rPr>
        <w:t>Global Education Cluster</w:t>
      </w:r>
      <w:r w:rsidR="001E66A9" w:rsidRPr="4C59DCD2">
        <w:rPr>
          <w:rFonts w:eastAsia="Times New Roman"/>
        </w:rPr>
        <w:t xml:space="preserve"> </w:t>
      </w:r>
      <w:r w:rsidR="00DF388A" w:rsidRPr="4C59DCD2">
        <w:rPr>
          <w:rFonts w:eastAsia="Times New Roman"/>
        </w:rPr>
        <w:t>w</w:t>
      </w:r>
      <w:r w:rsidR="001E66A9" w:rsidRPr="4C59DCD2">
        <w:rPr>
          <w:rFonts w:eastAsia="Times New Roman"/>
        </w:rPr>
        <w:t>orks towards a predictable, equitable and well-coordinated response addressing education concerns of crisis affected populations by reinforcing capacities of cluster staff and partners, providing timely remote and direct field support, strengthening robust assessment</w:t>
      </w:r>
      <w:r w:rsidR="00762D9E">
        <w:rPr>
          <w:rFonts w:eastAsia="Times New Roman"/>
        </w:rPr>
        <w:t xml:space="preserve"> and</w:t>
      </w:r>
      <w:r w:rsidR="00762D9E" w:rsidRPr="4C59DCD2">
        <w:rPr>
          <w:rFonts w:eastAsia="Times New Roman"/>
        </w:rPr>
        <w:t xml:space="preserve"> </w:t>
      </w:r>
      <w:r w:rsidR="001E66A9" w:rsidRPr="4C59DCD2">
        <w:rPr>
          <w:rFonts w:eastAsia="Times New Roman"/>
        </w:rPr>
        <w:t>analysis and advoca</w:t>
      </w:r>
      <w:r w:rsidR="00B64343">
        <w:rPr>
          <w:rFonts w:eastAsia="Times New Roman"/>
        </w:rPr>
        <w:t>ting on their behalf.</w:t>
      </w:r>
      <w:r w:rsidR="0042023E">
        <w:rPr>
          <w:rFonts w:eastAsia="Times New Roman"/>
        </w:rPr>
        <w:t xml:space="preserve"> The Global</w:t>
      </w:r>
      <w:r w:rsidR="00D35C72">
        <w:rPr>
          <w:rFonts w:eastAsia="Times New Roman"/>
        </w:rPr>
        <w:t xml:space="preserve"> Education Cluster</w:t>
      </w:r>
      <w:r w:rsidR="0042023E">
        <w:rPr>
          <w:rFonts w:eastAsia="Times New Roman"/>
        </w:rPr>
        <w:t xml:space="preserve"> </w:t>
      </w:r>
      <w:r w:rsidR="0042023E" w:rsidRPr="4C59DCD2">
        <w:rPr>
          <w:rFonts w:eastAsia="Times New Roman"/>
        </w:rPr>
        <w:t xml:space="preserve">is a co-signatory to the </w:t>
      </w:r>
      <w:r w:rsidR="0042023E">
        <w:rPr>
          <w:rFonts w:eastAsia="Times New Roman"/>
        </w:rPr>
        <w:t xml:space="preserve">Geneva </w:t>
      </w:r>
      <w:r w:rsidR="0042023E" w:rsidRPr="4C59DCD2">
        <w:rPr>
          <w:rFonts w:eastAsia="Times New Roman"/>
        </w:rPr>
        <w:t>Global Hub for Education in Emergencies</w:t>
      </w:r>
      <w:r w:rsidR="00D35C72">
        <w:rPr>
          <w:rFonts w:eastAsia="Times New Roman"/>
        </w:rPr>
        <w:t>.</w:t>
      </w:r>
      <w:r w:rsidR="0042023E" w:rsidRPr="4C59DCD2">
        <w:rPr>
          <w:rFonts w:eastAsia="Times New Roman"/>
        </w:rPr>
        <w:t xml:space="preserve"> </w:t>
      </w:r>
    </w:p>
    <w:p w14:paraId="3339C22C" w14:textId="77777777" w:rsidR="009D4043" w:rsidRPr="006330BF" w:rsidRDefault="009D4043" w:rsidP="009D4043">
      <w:pPr>
        <w:spacing w:after="0"/>
        <w:jc w:val="both"/>
        <w:rPr>
          <w:rFonts w:eastAsia="Times New Roman"/>
        </w:rPr>
      </w:pPr>
    </w:p>
    <w:p w14:paraId="6D599D8C" w14:textId="31F67206" w:rsidR="009D4043" w:rsidRPr="005C7D87" w:rsidRDefault="00857398" w:rsidP="005C7D87">
      <w:pPr>
        <w:pStyle w:val="Heading2"/>
        <w:rPr>
          <w:rFonts w:asciiTheme="minorHAnsi" w:eastAsia="Times New Roman" w:hAnsiTheme="minorHAnsi" w:cstheme="minorBidi"/>
          <w:b/>
          <w:bCs/>
          <w:color w:val="004BB4"/>
          <w:sz w:val="22"/>
          <w:szCs w:val="22"/>
        </w:rPr>
      </w:pPr>
      <w:r w:rsidRPr="009D4043">
        <w:rPr>
          <w:rFonts w:asciiTheme="minorHAnsi" w:eastAsia="Times New Roman" w:hAnsiTheme="minorHAnsi" w:cstheme="minorBidi"/>
          <w:b/>
          <w:bCs/>
          <w:color w:val="004BB4"/>
          <w:sz w:val="22"/>
          <w:szCs w:val="22"/>
        </w:rPr>
        <w:t xml:space="preserve">Purpose </w:t>
      </w:r>
    </w:p>
    <w:p w14:paraId="382692BF" w14:textId="7E53FDFF" w:rsidR="005C7D87" w:rsidRDefault="726EC0C4" w:rsidP="005C7D87">
      <w:pPr>
        <w:spacing w:after="0"/>
        <w:jc w:val="both"/>
      </w:pPr>
      <w:r w:rsidRPr="4C59DCD2">
        <w:t xml:space="preserve">The Intern will </w:t>
      </w:r>
      <w:r w:rsidR="00406D92">
        <w:t xml:space="preserve">provide key </w:t>
      </w:r>
      <w:r w:rsidRPr="4C59DCD2">
        <w:t xml:space="preserve">support the Global Education Cluster’s communications and advocacy </w:t>
      </w:r>
      <w:r w:rsidR="009D4043">
        <w:t>portfolio</w:t>
      </w:r>
      <w:r w:rsidRPr="4C59DCD2">
        <w:t xml:space="preserve"> to </w:t>
      </w:r>
      <w:r w:rsidR="47B16C90" w:rsidRPr="4C59DCD2">
        <w:t>raise awareness of</w:t>
      </w:r>
      <w:r w:rsidR="00B16C18">
        <w:t xml:space="preserve"> </w:t>
      </w:r>
      <w:r w:rsidR="47B16C90" w:rsidRPr="4C59DCD2">
        <w:t xml:space="preserve">education in emergencies issues, and </w:t>
      </w:r>
      <w:r w:rsidRPr="4C59DCD2">
        <w:t>profile the work of country coordination teams and partners</w:t>
      </w:r>
      <w:r w:rsidR="716D8CDE" w:rsidRPr="4C59DCD2">
        <w:t xml:space="preserve">. </w:t>
      </w:r>
    </w:p>
    <w:p w14:paraId="1B8EA384" w14:textId="797FDC86" w:rsidR="005C7D87" w:rsidRDefault="005C7D87" w:rsidP="005C7D87">
      <w:pPr>
        <w:spacing w:after="0"/>
        <w:jc w:val="both"/>
      </w:pPr>
    </w:p>
    <w:p w14:paraId="689AF260" w14:textId="3AD86B06" w:rsidR="00A8095A" w:rsidRPr="005C7D87" w:rsidRDefault="00520043" w:rsidP="005C7D87">
      <w:pPr>
        <w:spacing w:after="0"/>
        <w:jc w:val="both"/>
        <w:rPr>
          <w:rFonts w:eastAsia="Arial Unicode MS"/>
        </w:rPr>
      </w:pPr>
      <w:r w:rsidRPr="005C7D87">
        <w:rPr>
          <w:rFonts w:eastAsia="Times New Roman"/>
          <w:b/>
          <w:bCs/>
          <w:color w:val="004BB4"/>
        </w:rPr>
        <w:t xml:space="preserve">Tasks and </w:t>
      </w:r>
      <w:r w:rsidR="00857398" w:rsidRPr="005C7D87">
        <w:rPr>
          <w:rFonts w:eastAsia="Times New Roman"/>
          <w:b/>
          <w:bCs/>
          <w:color w:val="004BB4"/>
        </w:rPr>
        <w:t>Responsibilities</w:t>
      </w:r>
      <w:r w:rsidRPr="005C7D87">
        <w:rPr>
          <w:b/>
          <w:bCs/>
          <w:color w:val="004BB4"/>
        </w:rPr>
        <w:t xml:space="preserve"> </w:t>
      </w:r>
    </w:p>
    <w:p w14:paraId="49F89E61" w14:textId="5766A8A0" w:rsidR="00652B23" w:rsidRDefault="00652B23" w:rsidP="009D4043">
      <w:pPr>
        <w:numPr>
          <w:ilvl w:val="0"/>
          <w:numId w:val="16"/>
        </w:numPr>
        <w:spacing w:after="0"/>
      </w:pPr>
      <w:r w:rsidRPr="4C59DCD2">
        <w:t xml:space="preserve">Draft communication materials, including blogs, </w:t>
      </w:r>
      <w:r w:rsidR="00030F53" w:rsidRPr="4C59DCD2">
        <w:t xml:space="preserve">newsletters, listservs, </w:t>
      </w:r>
      <w:r w:rsidRPr="4C59DCD2">
        <w:t>website posts, social media content</w:t>
      </w:r>
      <w:r w:rsidR="4DE4A077" w:rsidRPr="4C59DCD2">
        <w:t xml:space="preserve"> </w:t>
      </w:r>
    </w:p>
    <w:p w14:paraId="73C4F439" w14:textId="24B4DEAB" w:rsidR="00652B23" w:rsidRDefault="00652B23" w:rsidP="009D4043">
      <w:pPr>
        <w:numPr>
          <w:ilvl w:val="0"/>
          <w:numId w:val="16"/>
        </w:numPr>
        <w:spacing w:after="0"/>
      </w:pPr>
      <w:r w:rsidRPr="4C59DCD2">
        <w:t>Support manageme</w:t>
      </w:r>
      <w:r w:rsidR="00030F53" w:rsidRPr="4C59DCD2">
        <w:t>nt of</w:t>
      </w:r>
      <w:r w:rsidRPr="4C59DCD2">
        <w:t xml:space="preserve"> the GEC website</w:t>
      </w:r>
      <w:r w:rsidR="00030F53" w:rsidRPr="4C59DCD2">
        <w:t xml:space="preserve"> </w:t>
      </w:r>
      <w:r w:rsidR="6778B335" w:rsidRPr="4C59DCD2">
        <w:t xml:space="preserve">and social media </w:t>
      </w:r>
      <w:r w:rsidR="007727B1">
        <w:t>presence</w:t>
      </w:r>
    </w:p>
    <w:p w14:paraId="2212BA94" w14:textId="1A586A7E" w:rsidR="00614D01" w:rsidRPr="006330BF" w:rsidRDefault="00614D01" w:rsidP="009D4043">
      <w:pPr>
        <w:pStyle w:val="ListParagraph"/>
        <w:numPr>
          <w:ilvl w:val="0"/>
          <w:numId w:val="16"/>
        </w:numPr>
        <w:jc w:val="both"/>
        <w:rPr>
          <w:rFonts w:asciiTheme="minorHAnsi" w:hAnsiTheme="minorHAnsi" w:cstheme="minorBidi"/>
          <w:color w:val="000000"/>
          <w:sz w:val="22"/>
          <w:szCs w:val="22"/>
        </w:rPr>
      </w:pPr>
      <w:r w:rsidRPr="4C59DCD2">
        <w:rPr>
          <w:rFonts w:asciiTheme="minorHAnsi" w:hAnsiTheme="minorHAnsi" w:cstheme="minorBidi"/>
          <w:color w:val="000000" w:themeColor="text1"/>
          <w:sz w:val="22"/>
          <w:szCs w:val="22"/>
        </w:rPr>
        <w:t>Contribute to the organization of</w:t>
      </w:r>
      <w:r w:rsidR="00030F53" w:rsidRPr="4C59DCD2">
        <w:rPr>
          <w:rFonts w:asciiTheme="minorHAnsi" w:hAnsiTheme="minorHAnsi" w:cstheme="minorBidi"/>
          <w:color w:val="000000" w:themeColor="text1"/>
          <w:sz w:val="22"/>
          <w:szCs w:val="22"/>
        </w:rPr>
        <w:t>,</w:t>
      </w:r>
      <w:r w:rsidRPr="4C59DCD2">
        <w:rPr>
          <w:rFonts w:asciiTheme="minorHAnsi" w:hAnsiTheme="minorHAnsi" w:cstheme="minorBidi"/>
          <w:color w:val="000000" w:themeColor="text1"/>
          <w:sz w:val="22"/>
          <w:szCs w:val="22"/>
        </w:rPr>
        <w:t xml:space="preserve"> and attend</w:t>
      </w:r>
      <w:r w:rsidR="007727B1">
        <w:rPr>
          <w:rFonts w:asciiTheme="minorHAnsi" w:hAnsiTheme="minorHAnsi" w:cstheme="minorBidi"/>
          <w:color w:val="000000" w:themeColor="text1"/>
          <w:sz w:val="22"/>
          <w:szCs w:val="22"/>
        </w:rPr>
        <w:t>,</w:t>
      </w:r>
      <w:r w:rsidRPr="4C59DCD2">
        <w:rPr>
          <w:rFonts w:asciiTheme="minorHAnsi" w:hAnsiTheme="minorHAnsi" w:cstheme="minorBidi"/>
          <w:color w:val="000000" w:themeColor="text1"/>
          <w:sz w:val="22"/>
          <w:szCs w:val="22"/>
        </w:rPr>
        <w:t xml:space="preserve"> relevant events and meetings</w:t>
      </w:r>
      <w:r w:rsidR="007727B1">
        <w:rPr>
          <w:rFonts w:asciiTheme="minorHAnsi" w:hAnsiTheme="minorHAnsi" w:cstheme="minorBidi"/>
          <w:color w:val="000000" w:themeColor="text1"/>
          <w:sz w:val="22"/>
          <w:szCs w:val="22"/>
        </w:rPr>
        <w:t xml:space="preserve"> such as </w:t>
      </w:r>
      <w:r w:rsidR="224AFE51" w:rsidRPr="4C59DCD2">
        <w:rPr>
          <w:rFonts w:asciiTheme="minorHAnsi" w:hAnsiTheme="minorHAnsi" w:cstheme="minorBidi"/>
          <w:color w:val="000000" w:themeColor="text1"/>
          <w:sz w:val="22"/>
          <w:szCs w:val="22"/>
        </w:rPr>
        <w:t>the Global Education Cluster Partners Forum meetings</w:t>
      </w:r>
    </w:p>
    <w:p w14:paraId="17E64BFB" w14:textId="6596588F" w:rsidR="00D65BB1" w:rsidRPr="006330BF" w:rsidRDefault="52CD1BEC" w:rsidP="71337C4E">
      <w:pPr>
        <w:pStyle w:val="ListParagraph"/>
        <w:numPr>
          <w:ilvl w:val="0"/>
          <w:numId w:val="16"/>
        </w:numPr>
        <w:jc w:val="both"/>
        <w:rPr>
          <w:rFonts w:asciiTheme="minorHAnsi" w:hAnsiTheme="minorHAnsi" w:cstheme="minorBidi"/>
          <w:color w:val="000000"/>
          <w:sz w:val="22"/>
          <w:szCs w:val="22"/>
        </w:rPr>
      </w:pPr>
      <w:r w:rsidRPr="71337C4E">
        <w:rPr>
          <w:rFonts w:asciiTheme="minorHAnsi" w:hAnsiTheme="minorHAnsi" w:cstheme="minorBidi"/>
          <w:color w:val="000000" w:themeColor="text1"/>
          <w:sz w:val="22"/>
          <w:szCs w:val="22"/>
        </w:rPr>
        <w:t xml:space="preserve">Conduct research </w:t>
      </w:r>
      <w:r w:rsidR="4B85837A" w:rsidRPr="71337C4E">
        <w:rPr>
          <w:rFonts w:asciiTheme="minorHAnsi" w:hAnsiTheme="minorHAnsi" w:cstheme="minorBidi"/>
          <w:color w:val="000000" w:themeColor="text1"/>
          <w:sz w:val="22"/>
          <w:szCs w:val="22"/>
        </w:rPr>
        <w:t>and analysis on thematic issues to support evidence</w:t>
      </w:r>
      <w:r w:rsidR="4D40CE06" w:rsidRPr="71337C4E">
        <w:rPr>
          <w:rFonts w:asciiTheme="minorHAnsi" w:hAnsiTheme="minorHAnsi" w:cstheme="minorBidi"/>
          <w:color w:val="000000" w:themeColor="text1"/>
          <w:sz w:val="22"/>
          <w:szCs w:val="22"/>
        </w:rPr>
        <w:t>-</w:t>
      </w:r>
      <w:r w:rsidR="4B85837A" w:rsidRPr="71337C4E">
        <w:rPr>
          <w:rFonts w:asciiTheme="minorHAnsi" w:hAnsiTheme="minorHAnsi" w:cstheme="minorBidi"/>
          <w:color w:val="000000" w:themeColor="text1"/>
          <w:sz w:val="22"/>
          <w:szCs w:val="22"/>
        </w:rPr>
        <w:t>based advocacy</w:t>
      </w:r>
    </w:p>
    <w:p w14:paraId="4165397E" w14:textId="530102D9" w:rsidR="4C59DCD2" w:rsidRDefault="00242227" w:rsidP="664EFFB3">
      <w:pPr>
        <w:pStyle w:val="ListParagraph"/>
        <w:numPr>
          <w:ilvl w:val="0"/>
          <w:numId w:val="16"/>
        </w:numPr>
        <w:jc w:val="both"/>
        <w:rPr>
          <w:rFonts w:asciiTheme="minorHAnsi" w:hAnsiTheme="minorHAnsi" w:cstheme="minorBidi"/>
          <w:color w:val="000000" w:themeColor="text1"/>
          <w:sz w:val="22"/>
          <w:szCs w:val="22"/>
        </w:rPr>
      </w:pPr>
      <w:r w:rsidRPr="664EFFB3">
        <w:rPr>
          <w:rFonts w:asciiTheme="minorHAnsi" w:hAnsiTheme="minorHAnsi" w:cstheme="minorBidi"/>
          <w:color w:val="000000" w:themeColor="text1"/>
          <w:sz w:val="22"/>
          <w:szCs w:val="22"/>
        </w:rPr>
        <w:t>O</w:t>
      </w:r>
      <w:r w:rsidR="009E708B" w:rsidRPr="664EFFB3">
        <w:rPr>
          <w:rFonts w:asciiTheme="minorHAnsi" w:hAnsiTheme="minorHAnsi" w:cstheme="minorBidi"/>
          <w:color w:val="000000" w:themeColor="text1"/>
          <w:sz w:val="22"/>
          <w:szCs w:val="22"/>
        </w:rPr>
        <w:t>ther task</w:t>
      </w:r>
      <w:r w:rsidRPr="664EFFB3">
        <w:rPr>
          <w:rFonts w:asciiTheme="minorHAnsi" w:hAnsiTheme="minorHAnsi" w:cstheme="minorBidi"/>
          <w:color w:val="000000" w:themeColor="text1"/>
          <w:sz w:val="22"/>
          <w:szCs w:val="22"/>
        </w:rPr>
        <w:t>s</w:t>
      </w:r>
      <w:r w:rsidR="009E708B" w:rsidRPr="664EFFB3">
        <w:rPr>
          <w:rFonts w:asciiTheme="minorHAnsi" w:hAnsiTheme="minorHAnsi" w:cstheme="minorBidi"/>
          <w:color w:val="000000" w:themeColor="text1"/>
          <w:sz w:val="22"/>
          <w:szCs w:val="22"/>
        </w:rPr>
        <w:t xml:space="preserve"> </w:t>
      </w:r>
      <w:r w:rsidRPr="664EFFB3">
        <w:rPr>
          <w:rFonts w:asciiTheme="minorHAnsi" w:hAnsiTheme="minorHAnsi" w:cstheme="minorBidi"/>
          <w:color w:val="000000" w:themeColor="text1"/>
          <w:sz w:val="22"/>
          <w:szCs w:val="22"/>
        </w:rPr>
        <w:t>as requeste</w:t>
      </w:r>
      <w:r w:rsidR="30ABAFE6" w:rsidRPr="664EFFB3">
        <w:rPr>
          <w:rFonts w:asciiTheme="minorHAnsi" w:hAnsiTheme="minorHAnsi" w:cstheme="minorBidi"/>
          <w:color w:val="000000" w:themeColor="text1"/>
          <w:sz w:val="22"/>
          <w:szCs w:val="22"/>
        </w:rPr>
        <w:t>d</w:t>
      </w:r>
    </w:p>
    <w:p w14:paraId="076E1D69" w14:textId="77777777" w:rsidR="005C7D87" w:rsidRPr="005C7D87" w:rsidRDefault="005C7D87" w:rsidP="005C7D87">
      <w:pPr>
        <w:pStyle w:val="ListParagraph"/>
        <w:jc w:val="both"/>
        <w:rPr>
          <w:rFonts w:asciiTheme="minorHAnsi" w:hAnsiTheme="minorHAnsi" w:cstheme="minorBidi"/>
          <w:color w:val="000000" w:themeColor="text1"/>
          <w:sz w:val="22"/>
          <w:szCs w:val="22"/>
        </w:rPr>
      </w:pPr>
    </w:p>
    <w:p w14:paraId="0AB0F0EB" w14:textId="2468C646" w:rsidR="00857398" w:rsidRPr="005C7D87" w:rsidRDefault="00857398" w:rsidP="009D4043">
      <w:pPr>
        <w:pStyle w:val="Heading2"/>
        <w:spacing w:before="0"/>
        <w:rPr>
          <w:rFonts w:asciiTheme="minorHAnsi" w:eastAsia="Times New Roman" w:hAnsiTheme="minorHAnsi" w:cstheme="minorBidi"/>
          <w:b/>
          <w:bCs/>
          <w:color w:val="004BB4"/>
          <w:sz w:val="22"/>
          <w:szCs w:val="22"/>
        </w:rPr>
      </w:pPr>
      <w:r w:rsidRPr="005C7D87">
        <w:rPr>
          <w:rFonts w:asciiTheme="minorHAnsi" w:eastAsia="Times New Roman" w:hAnsiTheme="minorHAnsi" w:cstheme="minorBidi"/>
          <w:b/>
          <w:bCs/>
          <w:color w:val="004BB4"/>
          <w:sz w:val="22"/>
          <w:szCs w:val="22"/>
        </w:rPr>
        <w:t>Required Qualifications</w:t>
      </w:r>
    </w:p>
    <w:p w14:paraId="411730A7" w14:textId="1F7D1C8F" w:rsidR="00857398" w:rsidRPr="006330BF" w:rsidRDefault="06C6398B" w:rsidP="009D4043">
      <w:pPr>
        <w:widowControl w:val="0"/>
        <w:numPr>
          <w:ilvl w:val="0"/>
          <w:numId w:val="1"/>
        </w:numPr>
        <w:tabs>
          <w:tab w:val="left" w:pos="1440"/>
          <w:tab w:val="left" w:pos="2160"/>
          <w:tab w:val="left" w:pos="2880"/>
          <w:tab w:val="left" w:pos="3600"/>
          <w:tab w:val="left" w:pos="4320"/>
        </w:tabs>
        <w:spacing w:after="0"/>
        <w:jc w:val="both"/>
        <w:rPr>
          <w:rFonts w:eastAsia="Times New Roman"/>
        </w:rPr>
      </w:pPr>
      <w:r w:rsidRPr="71337C4E">
        <w:rPr>
          <w:rFonts w:eastAsia="Times New Roman"/>
        </w:rPr>
        <w:t>Enrolled in an undergraduate or advanced degree</w:t>
      </w:r>
      <w:r w:rsidR="01DB71E6" w:rsidRPr="71337C4E">
        <w:rPr>
          <w:rFonts w:eastAsia="Times New Roman"/>
        </w:rPr>
        <w:t xml:space="preserve"> </w:t>
      </w:r>
      <w:r w:rsidR="3C5BEA70" w:rsidRPr="71337C4E">
        <w:rPr>
          <w:rFonts w:eastAsia="Times New Roman"/>
        </w:rPr>
        <w:t xml:space="preserve">programme </w:t>
      </w:r>
      <w:r w:rsidR="01DB71E6" w:rsidRPr="71337C4E">
        <w:rPr>
          <w:rFonts w:eastAsia="Times New Roman"/>
        </w:rPr>
        <w:t xml:space="preserve">in </w:t>
      </w:r>
      <w:r w:rsidR="1C394A88" w:rsidRPr="71337C4E">
        <w:rPr>
          <w:rFonts w:eastAsia="Times New Roman"/>
        </w:rPr>
        <w:t>humanitarian affairs</w:t>
      </w:r>
      <w:r w:rsidR="1CA81826" w:rsidRPr="71337C4E">
        <w:rPr>
          <w:rFonts w:eastAsia="Times New Roman"/>
        </w:rPr>
        <w:t>, international relations</w:t>
      </w:r>
      <w:r w:rsidR="0C8D068E" w:rsidRPr="71337C4E">
        <w:rPr>
          <w:rFonts w:eastAsia="Times New Roman"/>
        </w:rPr>
        <w:t xml:space="preserve"> or a related field</w:t>
      </w:r>
      <w:r w:rsidR="2F28CF91" w:rsidRPr="71337C4E">
        <w:rPr>
          <w:rFonts w:eastAsia="Times New Roman"/>
        </w:rPr>
        <w:t>, or recent graduate (less than 2 years)</w:t>
      </w:r>
      <w:r w:rsidR="223F70E4" w:rsidRPr="71337C4E">
        <w:rPr>
          <w:rFonts w:eastAsia="Times New Roman"/>
        </w:rPr>
        <w:t>.</w:t>
      </w:r>
    </w:p>
    <w:p w14:paraId="1D5C0EF7" w14:textId="47159073" w:rsidR="008D570E" w:rsidRPr="008D570E" w:rsidRDefault="01DB71E6" w:rsidP="008D570E">
      <w:pPr>
        <w:widowControl w:val="0"/>
        <w:numPr>
          <w:ilvl w:val="0"/>
          <w:numId w:val="1"/>
        </w:numPr>
        <w:spacing w:after="0"/>
        <w:jc w:val="both"/>
        <w:rPr>
          <w:rFonts w:eastAsia="Times New Roman"/>
        </w:rPr>
      </w:pPr>
      <w:r w:rsidRPr="71337C4E">
        <w:rPr>
          <w:rFonts w:eastAsia="Times New Roman"/>
        </w:rPr>
        <w:t xml:space="preserve">Excellent </w:t>
      </w:r>
      <w:r w:rsidR="2A2EFE97" w:rsidRPr="71337C4E">
        <w:rPr>
          <w:rFonts w:eastAsia="Times New Roman"/>
        </w:rPr>
        <w:t>communica</w:t>
      </w:r>
      <w:r w:rsidR="199433B3" w:rsidRPr="71337C4E">
        <w:rPr>
          <w:rFonts w:eastAsia="Times New Roman"/>
        </w:rPr>
        <w:t>tion skills</w:t>
      </w:r>
      <w:r w:rsidR="469287B1" w:rsidRPr="71337C4E">
        <w:rPr>
          <w:rFonts w:eastAsia="Times New Roman"/>
        </w:rPr>
        <w:t xml:space="preserve"> (written and verbal) </w:t>
      </w:r>
      <w:r w:rsidR="199433B3" w:rsidRPr="71337C4E">
        <w:rPr>
          <w:rFonts w:eastAsia="Times New Roman"/>
        </w:rPr>
        <w:t>in English</w:t>
      </w:r>
      <w:r w:rsidR="2068E098" w:rsidRPr="71337C4E">
        <w:rPr>
          <w:rFonts w:eastAsia="Times New Roman"/>
        </w:rPr>
        <w:t xml:space="preserve">. </w:t>
      </w:r>
      <w:r w:rsidR="199433B3" w:rsidRPr="71337C4E">
        <w:rPr>
          <w:rFonts w:eastAsia="Times New Roman"/>
        </w:rPr>
        <w:t xml:space="preserve">Fluency in </w:t>
      </w:r>
      <w:r w:rsidR="344C9397" w:rsidRPr="71337C4E">
        <w:rPr>
          <w:rFonts w:eastAsia="Times New Roman"/>
        </w:rPr>
        <w:t>French</w:t>
      </w:r>
      <w:r w:rsidR="199433B3" w:rsidRPr="71337C4E">
        <w:rPr>
          <w:rFonts w:eastAsia="Times New Roman"/>
        </w:rPr>
        <w:t xml:space="preserve"> </w:t>
      </w:r>
      <w:r w:rsidR="2A2EFE97" w:rsidRPr="71337C4E">
        <w:rPr>
          <w:rFonts w:eastAsia="Times New Roman"/>
        </w:rPr>
        <w:t>an asset</w:t>
      </w:r>
      <w:r w:rsidR="4144C627" w:rsidRPr="71337C4E">
        <w:rPr>
          <w:rFonts w:eastAsia="Times New Roman"/>
        </w:rPr>
        <w:t>.</w:t>
      </w:r>
    </w:p>
    <w:p w14:paraId="192FF2B7" w14:textId="6E412890" w:rsidR="005C7D87" w:rsidRPr="005C7D87" w:rsidRDefault="005C7D87" w:rsidP="005C7D87">
      <w:pPr>
        <w:widowControl w:val="0"/>
        <w:spacing w:after="0"/>
        <w:ind w:left="720"/>
        <w:jc w:val="both"/>
        <w:rPr>
          <w:rFonts w:eastAsia="Times New Roman"/>
        </w:rPr>
      </w:pPr>
    </w:p>
    <w:p w14:paraId="2A43F611" w14:textId="77777777" w:rsidR="00EE097C" w:rsidRPr="005C7D87" w:rsidRDefault="00EE097C" w:rsidP="009D4043">
      <w:pPr>
        <w:pStyle w:val="Heading2"/>
        <w:spacing w:before="0"/>
        <w:rPr>
          <w:rFonts w:asciiTheme="minorHAnsi" w:eastAsia="Times New Roman" w:hAnsiTheme="minorHAnsi" w:cstheme="minorBidi"/>
          <w:b/>
          <w:bCs/>
          <w:color w:val="004BB4"/>
          <w:sz w:val="22"/>
          <w:szCs w:val="22"/>
        </w:rPr>
      </w:pPr>
      <w:r w:rsidRPr="005C7D87">
        <w:rPr>
          <w:rFonts w:asciiTheme="minorHAnsi" w:eastAsia="Times New Roman" w:hAnsiTheme="minorHAnsi" w:cstheme="minorBidi"/>
          <w:b/>
          <w:bCs/>
          <w:color w:val="004BB4"/>
          <w:sz w:val="22"/>
          <w:szCs w:val="22"/>
        </w:rPr>
        <w:t xml:space="preserve">Reporting </w:t>
      </w:r>
    </w:p>
    <w:p w14:paraId="684889CA" w14:textId="5DF05B7D" w:rsidR="00CB3E50" w:rsidRPr="00CB3E50" w:rsidRDefault="00EE097C" w:rsidP="00CB3E50">
      <w:pPr>
        <w:spacing w:after="0" w:line="240" w:lineRule="auto"/>
        <w:rPr>
          <w:rFonts w:ascii="Times New Roman" w:eastAsia="Times New Roman" w:hAnsi="Times New Roman" w:cs="Times New Roman"/>
          <w:sz w:val="24"/>
          <w:szCs w:val="24"/>
          <w:lang w:val="en-CA"/>
        </w:rPr>
      </w:pPr>
      <w:r w:rsidRPr="4C59DCD2">
        <w:rPr>
          <w:rFonts w:eastAsia="Times New Roman"/>
        </w:rPr>
        <w:t>This assignment will be supervised by the</w:t>
      </w:r>
      <w:r w:rsidR="39B37033" w:rsidRPr="4C59DCD2">
        <w:rPr>
          <w:rFonts w:eastAsia="Times New Roman"/>
        </w:rPr>
        <w:t xml:space="preserve"> Deputy </w:t>
      </w:r>
      <w:r w:rsidR="009D4043">
        <w:rPr>
          <w:rFonts w:eastAsia="Times New Roman"/>
        </w:rPr>
        <w:t>Coordinator, G</w:t>
      </w:r>
      <w:r w:rsidR="39B37033" w:rsidRPr="4C59DCD2">
        <w:rPr>
          <w:rFonts w:eastAsia="Times New Roman"/>
        </w:rPr>
        <w:t xml:space="preserve">lobal Education </w:t>
      </w:r>
      <w:r w:rsidR="009D4043">
        <w:rPr>
          <w:rFonts w:eastAsia="Times New Roman"/>
        </w:rPr>
        <w:t>Cluster.</w:t>
      </w:r>
      <w:bookmarkStart w:id="0" w:name="_GoBack"/>
      <w:bookmarkEnd w:id="0"/>
    </w:p>
    <w:sectPr w:rsidR="00CB3E50" w:rsidRPr="00CB3E50" w:rsidSect="001145D1">
      <w:pgSz w:w="11906" w:h="16838"/>
      <w:pgMar w:top="1080" w:right="1296" w:bottom="81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8604A" w14:textId="77777777" w:rsidR="00015AD8" w:rsidRDefault="00015AD8" w:rsidP="00857398">
      <w:pPr>
        <w:spacing w:after="0" w:line="240" w:lineRule="auto"/>
      </w:pPr>
      <w:r>
        <w:separator/>
      </w:r>
    </w:p>
  </w:endnote>
  <w:endnote w:type="continuationSeparator" w:id="0">
    <w:p w14:paraId="73E368A4" w14:textId="77777777" w:rsidR="00015AD8" w:rsidRDefault="00015AD8" w:rsidP="00857398">
      <w:pPr>
        <w:spacing w:after="0" w:line="240" w:lineRule="auto"/>
      </w:pPr>
      <w:r>
        <w:continuationSeparator/>
      </w:r>
    </w:p>
  </w:endnote>
  <w:endnote w:type="continuationNotice" w:id="1">
    <w:p w14:paraId="040F03F5" w14:textId="77777777" w:rsidR="00015AD8" w:rsidRDefault="00015A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CBFCB" w14:textId="77777777" w:rsidR="00015AD8" w:rsidRDefault="00015AD8" w:rsidP="00857398">
      <w:pPr>
        <w:spacing w:after="0" w:line="240" w:lineRule="auto"/>
      </w:pPr>
      <w:r>
        <w:separator/>
      </w:r>
    </w:p>
  </w:footnote>
  <w:footnote w:type="continuationSeparator" w:id="0">
    <w:p w14:paraId="4DD24199" w14:textId="77777777" w:rsidR="00015AD8" w:rsidRDefault="00015AD8" w:rsidP="00857398">
      <w:pPr>
        <w:spacing w:after="0" w:line="240" w:lineRule="auto"/>
      </w:pPr>
      <w:r>
        <w:continuationSeparator/>
      </w:r>
    </w:p>
  </w:footnote>
  <w:footnote w:type="continuationNotice" w:id="1">
    <w:p w14:paraId="19A435D0" w14:textId="77777777" w:rsidR="00015AD8" w:rsidRDefault="00015AD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15C52"/>
    <w:multiLevelType w:val="hybridMultilevel"/>
    <w:tmpl w:val="E33E4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7BE2"/>
    <w:multiLevelType w:val="hybridMultilevel"/>
    <w:tmpl w:val="A650EFEC"/>
    <w:lvl w:ilvl="0" w:tplc="04060001">
      <w:start w:val="1"/>
      <w:numFmt w:val="bullet"/>
      <w:lvlText w:val=""/>
      <w:lvlJc w:val="left"/>
      <w:pPr>
        <w:tabs>
          <w:tab w:val="num" w:pos="720"/>
        </w:tabs>
        <w:ind w:left="720" w:hanging="360"/>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0C87B8C"/>
    <w:multiLevelType w:val="hybridMultilevel"/>
    <w:tmpl w:val="E8E2E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721B9"/>
    <w:multiLevelType w:val="hybridMultilevel"/>
    <w:tmpl w:val="F7FC42B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D34167A"/>
    <w:multiLevelType w:val="hybridMultilevel"/>
    <w:tmpl w:val="074A00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E596780"/>
    <w:multiLevelType w:val="hybridMultilevel"/>
    <w:tmpl w:val="C14CF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45779"/>
    <w:multiLevelType w:val="hybridMultilevel"/>
    <w:tmpl w:val="E822E7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50399A"/>
    <w:multiLevelType w:val="hybridMultilevel"/>
    <w:tmpl w:val="5106E702"/>
    <w:lvl w:ilvl="0" w:tplc="AFB89658">
      <w:numFmt w:val="bullet"/>
      <w:lvlText w:val="-"/>
      <w:lvlJc w:val="left"/>
      <w:pPr>
        <w:ind w:left="-90" w:hanging="360"/>
      </w:pPr>
      <w:rPr>
        <w:rFonts w:ascii="Calibri Light" w:eastAsiaTheme="minorHAnsi" w:hAnsi="Calibri Light" w:cstheme="majorHAnsi" w:hint="default"/>
      </w:rPr>
    </w:lvl>
    <w:lvl w:ilvl="1" w:tplc="08090003" w:tentative="1">
      <w:start w:val="1"/>
      <w:numFmt w:val="bullet"/>
      <w:lvlText w:val="o"/>
      <w:lvlJc w:val="left"/>
      <w:pPr>
        <w:ind w:left="630" w:hanging="360"/>
      </w:pPr>
      <w:rPr>
        <w:rFonts w:ascii="Courier New" w:hAnsi="Courier New" w:cs="Courier New" w:hint="default"/>
      </w:rPr>
    </w:lvl>
    <w:lvl w:ilvl="2" w:tplc="08090005" w:tentative="1">
      <w:start w:val="1"/>
      <w:numFmt w:val="bullet"/>
      <w:lvlText w:val=""/>
      <w:lvlJc w:val="left"/>
      <w:pPr>
        <w:ind w:left="1350" w:hanging="360"/>
      </w:pPr>
      <w:rPr>
        <w:rFonts w:ascii="Wingdings" w:hAnsi="Wingdings" w:hint="default"/>
      </w:rPr>
    </w:lvl>
    <w:lvl w:ilvl="3" w:tplc="08090001" w:tentative="1">
      <w:start w:val="1"/>
      <w:numFmt w:val="bullet"/>
      <w:lvlText w:val=""/>
      <w:lvlJc w:val="left"/>
      <w:pPr>
        <w:ind w:left="2070" w:hanging="360"/>
      </w:pPr>
      <w:rPr>
        <w:rFonts w:ascii="Symbol" w:hAnsi="Symbol" w:hint="default"/>
      </w:rPr>
    </w:lvl>
    <w:lvl w:ilvl="4" w:tplc="08090003" w:tentative="1">
      <w:start w:val="1"/>
      <w:numFmt w:val="bullet"/>
      <w:lvlText w:val="o"/>
      <w:lvlJc w:val="left"/>
      <w:pPr>
        <w:ind w:left="2790" w:hanging="360"/>
      </w:pPr>
      <w:rPr>
        <w:rFonts w:ascii="Courier New" w:hAnsi="Courier New" w:cs="Courier New" w:hint="default"/>
      </w:rPr>
    </w:lvl>
    <w:lvl w:ilvl="5" w:tplc="08090005" w:tentative="1">
      <w:start w:val="1"/>
      <w:numFmt w:val="bullet"/>
      <w:lvlText w:val=""/>
      <w:lvlJc w:val="left"/>
      <w:pPr>
        <w:ind w:left="3510" w:hanging="360"/>
      </w:pPr>
      <w:rPr>
        <w:rFonts w:ascii="Wingdings" w:hAnsi="Wingdings" w:hint="default"/>
      </w:rPr>
    </w:lvl>
    <w:lvl w:ilvl="6" w:tplc="08090001" w:tentative="1">
      <w:start w:val="1"/>
      <w:numFmt w:val="bullet"/>
      <w:lvlText w:val=""/>
      <w:lvlJc w:val="left"/>
      <w:pPr>
        <w:ind w:left="4230" w:hanging="360"/>
      </w:pPr>
      <w:rPr>
        <w:rFonts w:ascii="Symbol" w:hAnsi="Symbol" w:hint="default"/>
      </w:rPr>
    </w:lvl>
    <w:lvl w:ilvl="7" w:tplc="08090003" w:tentative="1">
      <w:start w:val="1"/>
      <w:numFmt w:val="bullet"/>
      <w:lvlText w:val="o"/>
      <w:lvlJc w:val="left"/>
      <w:pPr>
        <w:ind w:left="4950" w:hanging="360"/>
      </w:pPr>
      <w:rPr>
        <w:rFonts w:ascii="Courier New" w:hAnsi="Courier New" w:cs="Courier New" w:hint="default"/>
      </w:rPr>
    </w:lvl>
    <w:lvl w:ilvl="8" w:tplc="08090005" w:tentative="1">
      <w:start w:val="1"/>
      <w:numFmt w:val="bullet"/>
      <w:lvlText w:val=""/>
      <w:lvlJc w:val="left"/>
      <w:pPr>
        <w:ind w:left="5670" w:hanging="360"/>
      </w:pPr>
      <w:rPr>
        <w:rFonts w:ascii="Wingdings" w:hAnsi="Wingdings" w:hint="default"/>
      </w:rPr>
    </w:lvl>
  </w:abstractNum>
  <w:abstractNum w:abstractNumId="8" w15:restartNumberingAfterBreak="0">
    <w:nsid w:val="366D3D2C"/>
    <w:multiLevelType w:val="hybridMultilevel"/>
    <w:tmpl w:val="FB26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FA2E42"/>
    <w:multiLevelType w:val="hybridMultilevel"/>
    <w:tmpl w:val="CDCC8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6C06B47"/>
    <w:multiLevelType w:val="hybridMultilevel"/>
    <w:tmpl w:val="0EBCC12C"/>
    <w:lvl w:ilvl="0" w:tplc="34A2BC02">
      <w:start w:val="1"/>
      <w:numFmt w:val="decimal"/>
      <w:lvlText w:val="%1-"/>
      <w:lvlJc w:val="left"/>
      <w:pPr>
        <w:ind w:left="-90" w:hanging="360"/>
      </w:pPr>
      <w:rPr>
        <w:rFonts w:hint="default"/>
        <w:b/>
        <w:color w:val="auto"/>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47E71DC1"/>
    <w:multiLevelType w:val="hybridMultilevel"/>
    <w:tmpl w:val="462EBF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849F9"/>
    <w:multiLevelType w:val="hybridMultilevel"/>
    <w:tmpl w:val="140677E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4EDA4EEF"/>
    <w:multiLevelType w:val="hybridMultilevel"/>
    <w:tmpl w:val="E8A0D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1320FE"/>
    <w:multiLevelType w:val="hybridMultilevel"/>
    <w:tmpl w:val="C8C2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333FDF"/>
    <w:multiLevelType w:val="hybridMultilevel"/>
    <w:tmpl w:val="22B85B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EB55FA0"/>
    <w:multiLevelType w:val="hybridMultilevel"/>
    <w:tmpl w:val="77B6F8AC"/>
    <w:lvl w:ilvl="0" w:tplc="04060001">
      <w:start w:val="1"/>
      <w:numFmt w:val="bullet"/>
      <w:lvlText w:val=""/>
      <w:lvlJc w:val="left"/>
      <w:pPr>
        <w:tabs>
          <w:tab w:val="num" w:pos="720"/>
        </w:tabs>
        <w:ind w:left="720" w:hanging="360"/>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4B46678"/>
    <w:multiLevelType w:val="hybridMultilevel"/>
    <w:tmpl w:val="6A9ECB12"/>
    <w:lvl w:ilvl="0" w:tplc="F25EA7C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9D02BC"/>
    <w:multiLevelType w:val="hybridMultilevel"/>
    <w:tmpl w:val="E0F484C4"/>
    <w:lvl w:ilvl="0" w:tplc="A9AE2A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15"/>
  </w:num>
  <w:num w:numId="4">
    <w:abstractNumId w:val="12"/>
  </w:num>
  <w:num w:numId="5">
    <w:abstractNumId w:val="3"/>
  </w:num>
  <w:num w:numId="6">
    <w:abstractNumId w:val="17"/>
  </w:num>
  <w:num w:numId="7">
    <w:abstractNumId w:val="9"/>
  </w:num>
  <w:num w:numId="8">
    <w:abstractNumId w:val="7"/>
  </w:num>
  <w:num w:numId="9">
    <w:abstractNumId w:val="18"/>
  </w:num>
  <w:num w:numId="10">
    <w:abstractNumId w:val="14"/>
  </w:num>
  <w:num w:numId="11">
    <w:abstractNumId w:val="13"/>
  </w:num>
  <w:num w:numId="12">
    <w:abstractNumId w:val="10"/>
  </w:num>
  <w:num w:numId="13">
    <w:abstractNumId w:val="0"/>
  </w:num>
  <w:num w:numId="14">
    <w:abstractNumId w:val="8"/>
  </w:num>
  <w:num w:numId="15">
    <w:abstractNumId w:val="5"/>
  </w:num>
  <w:num w:numId="16">
    <w:abstractNumId w:val="2"/>
  </w:num>
  <w:num w:numId="17">
    <w:abstractNumId w:val="4"/>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mirrorMargins/>
  <w:hideSpellingErrors/>
  <w:hideGrammaticalErrors/>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398"/>
    <w:rsid w:val="00005C64"/>
    <w:rsid w:val="00015AD8"/>
    <w:rsid w:val="000232E8"/>
    <w:rsid w:val="00026FE9"/>
    <w:rsid w:val="00030F53"/>
    <w:rsid w:val="0004366E"/>
    <w:rsid w:val="000477B6"/>
    <w:rsid w:val="0007064D"/>
    <w:rsid w:val="00097CBB"/>
    <w:rsid w:val="000B09CC"/>
    <w:rsid w:val="000B20FD"/>
    <w:rsid w:val="000C3854"/>
    <w:rsid w:val="000D3EB7"/>
    <w:rsid w:val="000E0B08"/>
    <w:rsid w:val="000E0D1C"/>
    <w:rsid w:val="000F5968"/>
    <w:rsid w:val="00101906"/>
    <w:rsid w:val="001145D1"/>
    <w:rsid w:val="001149A0"/>
    <w:rsid w:val="00117677"/>
    <w:rsid w:val="00122074"/>
    <w:rsid w:val="00126AC4"/>
    <w:rsid w:val="00131C35"/>
    <w:rsid w:val="001329E6"/>
    <w:rsid w:val="001616A8"/>
    <w:rsid w:val="0016704A"/>
    <w:rsid w:val="0018147F"/>
    <w:rsid w:val="00194A18"/>
    <w:rsid w:val="001A2E87"/>
    <w:rsid w:val="001B2058"/>
    <w:rsid w:val="001C2AE7"/>
    <w:rsid w:val="001D75F8"/>
    <w:rsid w:val="001E66A9"/>
    <w:rsid w:val="001E7AC4"/>
    <w:rsid w:val="001F15F6"/>
    <w:rsid w:val="001F728F"/>
    <w:rsid w:val="00242227"/>
    <w:rsid w:val="0024679C"/>
    <w:rsid w:val="00270FF5"/>
    <w:rsid w:val="002742FE"/>
    <w:rsid w:val="0028309A"/>
    <w:rsid w:val="00287F07"/>
    <w:rsid w:val="002A2F0B"/>
    <w:rsid w:val="002B47FE"/>
    <w:rsid w:val="002B6052"/>
    <w:rsid w:val="002D1304"/>
    <w:rsid w:val="002D5E18"/>
    <w:rsid w:val="00314642"/>
    <w:rsid w:val="00342171"/>
    <w:rsid w:val="00352798"/>
    <w:rsid w:val="00354EAB"/>
    <w:rsid w:val="003571E8"/>
    <w:rsid w:val="00374BFB"/>
    <w:rsid w:val="003855EF"/>
    <w:rsid w:val="003A7CDE"/>
    <w:rsid w:val="003B319F"/>
    <w:rsid w:val="003B4F01"/>
    <w:rsid w:val="003C1871"/>
    <w:rsid w:val="003D6402"/>
    <w:rsid w:val="003E28BC"/>
    <w:rsid w:val="003E3C12"/>
    <w:rsid w:val="00406D92"/>
    <w:rsid w:val="0042023E"/>
    <w:rsid w:val="004304F6"/>
    <w:rsid w:val="00445B2D"/>
    <w:rsid w:val="00452DEE"/>
    <w:rsid w:val="00457ED1"/>
    <w:rsid w:val="00460FB5"/>
    <w:rsid w:val="004702FE"/>
    <w:rsid w:val="004729BD"/>
    <w:rsid w:val="00497925"/>
    <w:rsid w:val="004C3828"/>
    <w:rsid w:val="004C6B9A"/>
    <w:rsid w:val="004E2BB1"/>
    <w:rsid w:val="004F0948"/>
    <w:rsid w:val="00513108"/>
    <w:rsid w:val="00520043"/>
    <w:rsid w:val="00520D22"/>
    <w:rsid w:val="00526843"/>
    <w:rsid w:val="00527F9A"/>
    <w:rsid w:val="0053234B"/>
    <w:rsid w:val="00536AA5"/>
    <w:rsid w:val="005538F7"/>
    <w:rsid w:val="0055567B"/>
    <w:rsid w:val="0056080F"/>
    <w:rsid w:val="00560D38"/>
    <w:rsid w:val="0056154C"/>
    <w:rsid w:val="00562B40"/>
    <w:rsid w:val="00570166"/>
    <w:rsid w:val="0057754A"/>
    <w:rsid w:val="005911E9"/>
    <w:rsid w:val="00591E8F"/>
    <w:rsid w:val="005A1BFC"/>
    <w:rsid w:val="005A691E"/>
    <w:rsid w:val="005C1991"/>
    <w:rsid w:val="005C469E"/>
    <w:rsid w:val="005C7D87"/>
    <w:rsid w:val="005D6123"/>
    <w:rsid w:val="005E10E5"/>
    <w:rsid w:val="005E6BB9"/>
    <w:rsid w:val="00600E28"/>
    <w:rsid w:val="006016E1"/>
    <w:rsid w:val="00603575"/>
    <w:rsid w:val="0061180F"/>
    <w:rsid w:val="00613B75"/>
    <w:rsid w:val="00614D01"/>
    <w:rsid w:val="006239BA"/>
    <w:rsid w:val="006330BF"/>
    <w:rsid w:val="0063476E"/>
    <w:rsid w:val="00652B23"/>
    <w:rsid w:val="006710D6"/>
    <w:rsid w:val="00672927"/>
    <w:rsid w:val="0067547F"/>
    <w:rsid w:val="006A3A5B"/>
    <w:rsid w:val="006A6D28"/>
    <w:rsid w:val="006A7544"/>
    <w:rsid w:val="006D0338"/>
    <w:rsid w:val="006D2702"/>
    <w:rsid w:val="006E3890"/>
    <w:rsid w:val="006E73DE"/>
    <w:rsid w:val="006F1978"/>
    <w:rsid w:val="006F2271"/>
    <w:rsid w:val="007033E8"/>
    <w:rsid w:val="00705917"/>
    <w:rsid w:val="00710BDA"/>
    <w:rsid w:val="00717C46"/>
    <w:rsid w:val="0072407B"/>
    <w:rsid w:val="007313E0"/>
    <w:rsid w:val="007461EA"/>
    <w:rsid w:val="00762D9E"/>
    <w:rsid w:val="007727B1"/>
    <w:rsid w:val="00787C6D"/>
    <w:rsid w:val="0079097C"/>
    <w:rsid w:val="00793A25"/>
    <w:rsid w:val="00793F3B"/>
    <w:rsid w:val="007A3DF3"/>
    <w:rsid w:val="007B2E92"/>
    <w:rsid w:val="007B4C53"/>
    <w:rsid w:val="007F0703"/>
    <w:rsid w:val="007F2747"/>
    <w:rsid w:val="0084326B"/>
    <w:rsid w:val="00857398"/>
    <w:rsid w:val="00862077"/>
    <w:rsid w:val="00863D31"/>
    <w:rsid w:val="00872311"/>
    <w:rsid w:val="00875970"/>
    <w:rsid w:val="00893BE4"/>
    <w:rsid w:val="008A0C91"/>
    <w:rsid w:val="008A6F1E"/>
    <w:rsid w:val="008C3B5E"/>
    <w:rsid w:val="008D570E"/>
    <w:rsid w:val="008F3E78"/>
    <w:rsid w:val="00900A66"/>
    <w:rsid w:val="009419A3"/>
    <w:rsid w:val="009573D4"/>
    <w:rsid w:val="00961ABD"/>
    <w:rsid w:val="00962B71"/>
    <w:rsid w:val="0096484E"/>
    <w:rsid w:val="00972290"/>
    <w:rsid w:val="00980266"/>
    <w:rsid w:val="00981583"/>
    <w:rsid w:val="00990E84"/>
    <w:rsid w:val="00995FD7"/>
    <w:rsid w:val="009B54D7"/>
    <w:rsid w:val="009C666E"/>
    <w:rsid w:val="009D242D"/>
    <w:rsid w:val="009D4043"/>
    <w:rsid w:val="009E708B"/>
    <w:rsid w:val="009F77EA"/>
    <w:rsid w:val="00A20067"/>
    <w:rsid w:val="00A31BA8"/>
    <w:rsid w:val="00A37538"/>
    <w:rsid w:val="00A46949"/>
    <w:rsid w:val="00A75CA4"/>
    <w:rsid w:val="00A8095A"/>
    <w:rsid w:val="00A9040D"/>
    <w:rsid w:val="00AB14EA"/>
    <w:rsid w:val="00AB36F4"/>
    <w:rsid w:val="00AC77F7"/>
    <w:rsid w:val="00AC7DE8"/>
    <w:rsid w:val="00AE124D"/>
    <w:rsid w:val="00AE2B71"/>
    <w:rsid w:val="00AF6AA9"/>
    <w:rsid w:val="00B01099"/>
    <w:rsid w:val="00B01D2C"/>
    <w:rsid w:val="00B10DAA"/>
    <w:rsid w:val="00B16C18"/>
    <w:rsid w:val="00B219E5"/>
    <w:rsid w:val="00B4642C"/>
    <w:rsid w:val="00B606AC"/>
    <w:rsid w:val="00B62A58"/>
    <w:rsid w:val="00B64343"/>
    <w:rsid w:val="00B64A53"/>
    <w:rsid w:val="00B6724D"/>
    <w:rsid w:val="00B70C50"/>
    <w:rsid w:val="00B731AD"/>
    <w:rsid w:val="00B752BC"/>
    <w:rsid w:val="00B87025"/>
    <w:rsid w:val="00B964E0"/>
    <w:rsid w:val="00BB1D37"/>
    <w:rsid w:val="00BC3A2E"/>
    <w:rsid w:val="00BD3B59"/>
    <w:rsid w:val="00BE52E6"/>
    <w:rsid w:val="00BE5D9E"/>
    <w:rsid w:val="00BF5778"/>
    <w:rsid w:val="00C10C3D"/>
    <w:rsid w:val="00C26E53"/>
    <w:rsid w:val="00C341C1"/>
    <w:rsid w:val="00C37CFC"/>
    <w:rsid w:val="00C45FCB"/>
    <w:rsid w:val="00C56DFA"/>
    <w:rsid w:val="00C61CA1"/>
    <w:rsid w:val="00C72AB5"/>
    <w:rsid w:val="00C93BAA"/>
    <w:rsid w:val="00CA453A"/>
    <w:rsid w:val="00CB1D85"/>
    <w:rsid w:val="00CB3E50"/>
    <w:rsid w:val="00CB60F8"/>
    <w:rsid w:val="00CC03A2"/>
    <w:rsid w:val="00CC240A"/>
    <w:rsid w:val="00CD2284"/>
    <w:rsid w:val="00CE5877"/>
    <w:rsid w:val="00CF4F07"/>
    <w:rsid w:val="00CF72C3"/>
    <w:rsid w:val="00D25BD1"/>
    <w:rsid w:val="00D35C72"/>
    <w:rsid w:val="00D65BB1"/>
    <w:rsid w:val="00D670AD"/>
    <w:rsid w:val="00D72584"/>
    <w:rsid w:val="00D74BD9"/>
    <w:rsid w:val="00D90DCD"/>
    <w:rsid w:val="00DB0C3A"/>
    <w:rsid w:val="00DB7D7D"/>
    <w:rsid w:val="00DC650C"/>
    <w:rsid w:val="00DD2205"/>
    <w:rsid w:val="00DD5005"/>
    <w:rsid w:val="00DE2F6F"/>
    <w:rsid w:val="00DE5AB1"/>
    <w:rsid w:val="00DF388A"/>
    <w:rsid w:val="00E02089"/>
    <w:rsid w:val="00E17C9E"/>
    <w:rsid w:val="00E20CC6"/>
    <w:rsid w:val="00E30683"/>
    <w:rsid w:val="00E37074"/>
    <w:rsid w:val="00E40461"/>
    <w:rsid w:val="00E525A2"/>
    <w:rsid w:val="00E53817"/>
    <w:rsid w:val="00E5D709"/>
    <w:rsid w:val="00E725C8"/>
    <w:rsid w:val="00E8266C"/>
    <w:rsid w:val="00E8307E"/>
    <w:rsid w:val="00E92E81"/>
    <w:rsid w:val="00E9402D"/>
    <w:rsid w:val="00E95443"/>
    <w:rsid w:val="00EA1C9F"/>
    <w:rsid w:val="00EC648F"/>
    <w:rsid w:val="00EE097C"/>
    <w:rsid w:val="00EE61FD"/>
    <w:rsid w:val="00F02894"/>
    <w:rsid w:val="00F13495"/>
    <w:rsid w:val="00F32537"/>
    <w:rsid w:val="00F45C89"/>
    <w:rsid w:val="00F50170"/>
    <w:rsid w:val="00F62841"/>
    <w:rsid w:val="00F65374"/>
    <w:rsid w:val="00F66A67"/>
    <w:rsid w:val="00F806A9"/>
    <w:rsid w:val="00F86FDD"/>
    <w:rsid w:val="00FA7559"/>
    <w:rsid w:val="00FB6783"/>
    <w:rsid w:val="00FC2289"/>
    <w:rsid w:val="00FE028F"/>
    <w:rsid w:val="00FE2732"/>
    <w:rsid w:val="00FE78B5"/>
    <w:rsid w:val="01DB71E6"/>
    <w:rsid w:val="06C6398B"/>
    <w:rsid w:val="09C395FE"/>
    <w:rsid w:val="0C8D068E"/>
    <w:rsid w:val="0CAEAF0C"/>
    <w:rsid w:val="166D5A3C"/>
    <w:rsid w:val="1905E2CC"/>
    <w:rsid w:val="199433B3"/>
    <w:rsid w:val="1C394A88"/>
    <w:rsid w:val="1C918544"/>
    <w:rsid w:val="1CA81826"/>
    <w:rsid w:val="2068E098"/>
    <w:rsid w:val="21D390D6"/>
    <w:rsid w:val="223F70E4"/>
    <w:rsid w:val="224AFE51"/>
    <w:rsid w:val="2610F898"/>
    <w:rsid w:val="26A701F9"/>
    <w:rsid w:val="2A2EFE97"/>
    <w:rsid w:val="2F28CF91"/>
    <w:rsid w:val="30ABAFE6"/>
    <w:rsid w:val="344C9397"/>
    <w:rsid w:val="39B37033"/>
    <w:rsid w:val="3C5BEA70"/>
    <w:rsid w:val="4144C627"/>
    <w:rsid w:val="41E05CA1"/>
    <w:rsid w:val="44FB36F3"/>
    <w:rsid w:val="469287B1"/>
    <w:rsid w:val="47B16C90"/>
    <w:rsid w:val="4B85837A"/>
    <w:rsid w:val="4C59DCD2"/>
    <w:rsid w:val="4D40CE06"/>
    <w:rsid w:val="4DE4A077"/>
    <w:rsid w:val="52CD1BEC"/>
    <w:rsid w:val="54501D6D"/>
    <w:rsid w:val="5463284F"/>
    <w:rsid w:val="547B2C54"/>
    <w:rsid w:val="5616FCB5"/>
    <w:rsid w:val="5BCD5A9B"/>
    <w:rsid w:val="6150C6B2"/>
    <w:rsid w:val="66350E05"/>
    <w:rsid w:val="664EFFB3"/>
    <w:rsid w:val="6778B335"/>
    <w:rsid w:val="6A588434"/>
    <w:rsid w:val="6CA44F89"/>
    <w:rsid w:val="6EB75741"/>
    <w:rsid w:val="710C35CE"/>
    <w:rsid w:val="71337C4E"/>
    <w:rsid w:val="716D8CDE"/>
    <w:rsid w:val="726EC0C4"/>
    <w:rsid w:val="75A32461"/>
    <w:rsid w:val="7675D171"/>
    <w:rsid w:val="767E44C4"/>
    <w:rsid w:val="7C1265E5"/>
    <w:rsid w:val="7CFE3B5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E8E578"/>
  <w15:docId w15:val="{1208B314-DBE0-4607-B77E-D4737980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7398"/>
  </w:style>
  <w:style w:type="paragraph" w:styleId="Heading1">
    <w:name w:val="heading 1"/>
    <w:basedOn w:val="Normal"/>
    <w:next w:val="Normal"/>
    <w:link w:val="Heading1Char"/>
    <w:uiPriority w:val="9"/>
    <w:qFormat/>
    <w:rsid w:val="00EC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806A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573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7398"/>
    <w:rPr>
      <w:sz w:val="20"/>
      <w:szCs w:val="20"/>
    </w:rPr>
  </w:style>
  <w:style w:type="paragraph" w:styleId="ListParagraph">
    <w:name w:val="List Paragraph"/>
    <w:basedOn w:val="Normal"/>
    <w:link w:val="ListParagraphChar"/>
    <w:uiPriority w:val="34"/>
    <w:qFormat/>
    <w:rsid w:val="00857398"/>
    <w:pPr>
      <w:spacing w:after="0"/>
      <w:ind w:left="720"/>
    </w:pPr>
    <w:rPr>
      <w:rFonts w:ascii="Times New Roman" w:eastAsia="Calibri" w:hAnsi="Times New Roman" w:cs="Times New Roman"/>
      <w:sz w:val="24"/>
      <w:szCs w:val="24"/>
    </w:rPr>
  </w:style>
  <w:style w:type="paragraph" w:styleId="Header">
    <w:name w:val="header"/>
    <w:basedOn w:val="Normal"/>
    <w:link w:val="HeaderChar"/>
    <w:uiPriority w:val="99"/>
    <w:unhideWhenUsed/>
    <w:rsid w:val="00857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398"/>
  </w:style>
  <w:style w:type="paragraph" w:styleId="Footer">
    <w:name w:val="footer"/>
    <w:basedOn w:val="Normal"/>
    <w:link w:val="FooterChar"/>
    <w:uiPriority w:val="99"/>
    <w:unhideWhenUsed/>
    <w:rsid w:val="008573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398"/>
  </w:style>
  <w:style w:type="paragraph" w:styleId="BalloonText">
    <w:name w:val="Balloon Text"/>
    <w:basedOn w:val="Normal"/>
    <w:link w:val="BalloonTextChar"/>
    <w:uiPriority w:val="99"/>
    <w:semiHidden/>
    <w:unhideWhenUsed/>
    <w:rsid w:val="00900A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A66"/>
    <w:rPr>
      <w:rFonts w:ascii="Segoe UI" w:hAnsi="Segoe UI" w:cs="Segoe UI"/>
      <w:sz w:val="18"/>
      <w:szCs w:val="18"/>
    </w:rPr>
  </w:style>
  <w:style w:type="character" w:styleId="FootnoteReference">
    <w:name w:val="footnote reference"/>
    <w:basedOn w:val="DefaultParagraphFont"/>
    <w:uiPriority w:val="99"/>
    <w:unhideWhenUsed/>
    <w:rsid w:val="001B2058"/>
    <w:rPr>
      <w:vertAlign w:val="superscript"/>
    </w:rPr>
  </w:style>
  <w:style w:type="table" w:styleId="TableGrid">
    <w:name w:val="Table Grid"/>
    <w:basedOn w:val="TableNormal"/>
    <w:uiPriority w:val="59"/>
    <w:rsid w:val="00F80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806A9"/>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FA7559"/>
    <w:rPr>
      <w:sz w:val="16"/>
      <w:szCs w:val="16"/>
    </w:rPr>
  </w:style>
  <w:style w:type="paragraph" w:styleId="CommentText">
    <w:name w:val="annotation text"/>
    <w:basedOn w:val="Normal"/>
    <w:link w:val="CommentTextChar"/>
    <w:uiPriority w:val="99"/>
    <w:unhideWhenUsed/>
    <w:rsid w:val="00FA7559"/>
    <w:pPr>
      <w:spacing w:line="240" w:lineRule="auto"/>
    </w:pPr>
    <w:rPr>
      <w:sz w:val="20"/>
      <w:szCs w:val="20"/>
    </w:rPr>
  </w:style>
  <w:style w:type="character" w:customStyle="1" w:styleId="CommentTextChar">
    <w:name w:val="Comment Text Char"/>
    <w:basedOn w:val="DefaultParagraphFont"/>
    <w:link w:val="CommentText"/>
    <w:uiPriority w:val="99"/>
    <w:rsid w:val="00FA7559"/>
    <w:rPr>
      <w:sz w:val="20"/>
      <w:szCs w:val="20"/>
    </w:rPr>
  </w:style>
  <w:style w:type="paragraph" w:styleId="CommentSubject">
    <w:name w:val="annotation subject"/>
    <w:basedOn w:val="CommentText"/>
    <w:next w:val="CommentText"/>
    <w:link w:val="CommentSubjectChar"/>
    <w:uiPriority w:val="99"/>
    <w:semiHidden/>
    <w:unhideWhenUsed/>
    <w:rsid w:val="00FA7559"/>
    <w:rPr>
      <w:b/>
      <w:bCs/>
    </w:rPr>
  </w:style>
  <w:style w:type="character" w:customStyle="1" w:styleId="CommentSubjectChar">
    <w:name w:val="Comment Subject Char"/>
    <w:basedOn w:val="CommentTextChar"/>
    <w:link w:val="CommentSubject"/>
    <w:uiPriority w:val="99"/>
    <w:semiHidden/>
    <w:rsid w:val="00FA7559"/>
    <w:rPr>
      <w:b/>
      <w:bCs/>
      <w:sz w:val="20"/>
      <w:szCs w:val="20"/>
    </w:rPr>
  </w:style>
  <w:style w:type="character" w:customStyle="1" w:styleId="Heading1Char">
    <w:name w:val="Heading 1 Char"/>
    <w:basedOn w:val="DefaultParagraphFont"/>
    <w:link w:val="Heading1"/>
    <w:uiPriority w:val="9"/>
    <w:rsid w:val="00EC648F"/>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uiPriority w:val="34"/>
    <w:locked/>
    <w:rsid w:val="00875970"/>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840960">
      <w:bodyDiv w:val="1"/>
      <w:marLeft w:val="0"/>
      <w:marRight w:val="0"/>
      <w:marTop w:val="0"/>
      <w:marBottom w:val="0"/>
      <w:divBdr>
        <w:top w:val="none" w:sz="0" w:space="0" w:color="auto"/>
        <w:left w:val="none" w:sz="0" w:space="0" w:color="auto"/>
        <w:bottom w:val="none" w:sz="0" w:space="0" w:color="auto"/>
        <w:right w:val="none" w:sz="0" w:space="0" w:color="auto"/>
      </w:divBdr>
    </w:div>
    <w:div w:id="122152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1253FD2D11F148BB74A96E1F80E450" ma:contentTypeVersion="12" ma:contentTypeDescription="Create a new document." ma:contentTypeScope="" ma:versionID="5c89e1135cab6e3d8904b95721c6c90a">
  <xsd:schema xmlns:xsd="http://www.w3.org/2001/XMLSchema" xmlns:xs="http://www.w3.org/2001/XMLSchema" xmlns:p="http://schemas.microsoft.com/office/2006/metadata/properties" xmlns:ns2="5d9aa99c-67eb-4719-be6f-b1455ff9c064" xmlns:ns3="0a1761b4-178c-48be-9703-0c9e9cc076dd" targetNamespace="http://schemas.microsoft.com/office/2006/metadata/properties" ma:root="true" ma:fieldsID="c1c98b8850b2e5e44359eb5cd6264496" ns2:_="" ns3:_="">
    <xsd:import namespace="5d9aa99c-67eb-4719-be6f-b1455ff9c064"/>
    <xsd:import namespace="0a1761b4-178c-48be-9703-0c9e9cc076d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aa99c-67eb-4719-be6f-b1455ff9c06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1761b4-178c-48be-9703-0c9e9cc076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d9aa99c-67eb-4719-be6f-b1455ff9c064">3VWTCQD3Q63N-372019431-4640</_dlc_DocId>
    <_dlc_DocIdUrl xmlns="5d9aa99c-67eb-4719-be6f-b1455ff9c064">
      <Url>https://unicef.sharepoint.com/teams/EMOPS-GlobalEducation/_layouts/15/DocIdRedir.aspx?ID=3VWTCQD3Q63N-372019431-4640</Url>
      <Description>3VWTCQD3Q63N-372019431-4640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C5091-64FB-484F-A4CA-7E93B0C83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aa99c-67eb-4719-be6f-b1455ff9c064"/>
    <ds:schemaRef ds:uri="0a1761b4-178c-48be-9703-0c9e9cc076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F3D128-931E-4299-93CC-B1FD1FCBC282}">
  <ds:schemaRefs>
    <ds:schemaRef ds:uri="http://schemas.microsoft.com/sharepoint/events"/>
  </ds:schemaRefs>
</ds:datastoreItem>
</file>

<file path=customXml/itemProps3.xml><?xml version="1.0" encoding="utf-8"?>
<ds:datastoreItem xmlns:ds="http://schemas.openxmlformats.org/officeDocument/2006/customXml" ds:itemID="{B58287E8-C8FD-44B6-AC3F-23EDDB913B6B}">
  <ds:schemaRefs>
    <ds:schemaRef ds:uri="http://schemas.microsoft.com/sharepoint/v3/contenttype/forms"/>
  </ds:schemaRefs>
</ds:datastoreItem>
</file>

<file path=customXml/itemProps4.xml><?xml version="1.0" encoding="utf-8"?>
<ds:datastoreItem xmlns:ds="http://schemas.openxmlformats.org/officeDocument/2006/customXml" ds:itemID="{0572A3C2-044B-48D6-87EB-B16C5E94B546}">
  <ds:schemaRefs>
    <ds:schemaRef ds:uri="http://purl.org/dc/elements/1.1/"/>
    <ds:schemaRef ds:uri="http://purl.org/dc/term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purl.org/dc/dcmitype/"/>
    <ds:schemaRef ds:uri="0a1761b4-178c-48be-9703-0c9e9cc076dd"/>
    <ds:schemaRef ds:uri="5d9aa99c-67eb-4719-be6f-b1455ff9c064"/>
  </ds:schemaRefs>
</ds:datastoreItem>
</file>

<file path=customXml/itemProps5.xml><?xml version="1.0" encoding="utf-8"?>
<ds:datastoreItem xmlns:ds="http://schemas.openxmlformats.org/officeDocument/2006/customXml" ds:itemID="{1FC58CEF-1817-4D4C-BB27-0D684BAF1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394</Words>
  <Characters>2246</Characters>
  <Application>Microsoft Office Word</Application>
  <DocSecurity>0</DocSecurity>
  <Lines>18</Lines>
  <Paragraphs>5</Paragraphs>
  <ScaleCrop>false</ScaleCrop>
  <Company>UNICEF</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Emmanuelle Haug</dc:creator>
  <cp:keywords/>
  <cp:lastModifiedBy>Petra Heusser</cp:lastModifiedBy>
  <cp:revision>27</cp:revision>
  <cp:lastPrinted>2017-08-04T09:34:00Z</cp:lastPrinted>
  <dcterms:created xsi:type="dcterms:W3CDTF">2021-01-04T17:17:00Z</dcterms:created>
  <dcterms:modified xsi:type="dcterms:W3CDTF">2021-01-11T08:00:00Z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0x010100D01253FD2D11F148BB74A96E1F80E450</vt:lpwstr>
  </property>
  <property fmtid="{D5CDD505-2E9C-101B-9397-08002B2CF9AE}" pid="3" name="_dlc_DocIdItemGuid">
    <vt:lpwstr>9e6e1695-a589-457d-9586-7794b824e2b6</vt:lpwstr>
  </property>
</Properties>
</file>